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83" w:h="2240" w:hRule="exact" w:wrap="none" w:vAnchor="page" w:hAnchor="page" w:x="1220" w:y="1094"/>
        <w:widowControl w:val="0"/>
        <w:keepNext w:val="0"/>
        <w:keepLines w:val="0"/>
        <w:shd w:val="clear" w:color="auto" w:fill="auto"/>
        <w:bidi w:val="0"/>
        <w:spacing w:before="0" w:after="240"/>
        <w:ind w:left="6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к постановлению администрации Волокского сельского поселения от 02.08.2018г. №29</w:t>
      </w:r>
    </w:p>
    <w:p>
      <w:pPr>
        <w:pStyle w:val="Style3"/>
        <w:framePr w:w="9983" w:h="2240" w:hRule="exact" w:wrap="none" w:vAnchor="page" w:hAnchor="page" w:x="1220" w:y="109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помещений, находящихся в муниципальной собственности, пригодных для проведения</w:t>
        <w:br/>
        <w:t>агитационных публичных мероприятий в форме собраний на территории Волокского сельского</w:t>
      </w:r>
    </w:p>
    <w:p>
      <w:pPr>
        <w:pStyle w:val="Style3"/>
        <w:framePr w:w="9983" w:h="2240" w:hRule="exact" w:wrap="none" w:vAnchor="page" w:hAnchor="page" w:x="1220" w:y="1094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поселения</w:t>
      </w:r>
    </w:p>
    <w:tbl>
      <w:tblPr>
        <w:tblOverlap w:val="never"/>
        <w:tblLayout w:type="fixed"/>
        <w:jc w:val="left"/>
      </w:tblPr>
      <w:tblGrid>
        <w:gridCol w:w="904"/>
        <w:gridCol w:w="7949"/>
      </w:tblGrid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280" w:firstLine="0"/>
            </w:pPr>
            <w:r>
              <w:rPr>
                <w:rStyle w:val="CharStyle5"/>
              </w:rPr>
              <w:t>№</w:t>
            </w:r>
          </w:p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280" w:firstLine="0"/>
            </w:pPr>
            <w:r>
              <w:rPr>
                <w:rStyle w:val="CharStyle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Адрес помещения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5"/>
              </w:rPr>
              <w:t>д.Волок, д.25 Волокский филиал МБУК «Андреапольский межпоселенческий районный дом культуры</w:t>
            </w: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28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52" w:h="1724" w:wrap="none" w:vAnchor="page" w:hAnchor="page" w:x="1674" w:y="35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>д.Любино, д.55 Любинский филиал МБУК «Андреапольский межпоселенческий районный долг культуры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