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F2543C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АНДРЕАПОЛЬСКОГО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E7F44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F2543C" w:rsidP="00F2543C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 декаб</w:t>
            </w:r>
            <w:r w:rsidR="008F23FB">
              <w:rPr>
                <w:rFonts w:ascii="Times New Roman" w:hAnsi="Times New Roman"/>
                <w:bCs/>
                <w:sz w:val="28"/>
              </w:rPr>
              <w:t>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853191">
              <w:rPr>
                <w:rFonts w:ascii="Times New Roman" w:hAnsi="Times New Roman"/>
                <w:bCs/>
                <w:sz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</w:rPr>
              <w:t>1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F2543C" w:rsidP="00E27C8A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E27C8A">
              <w:rPr>
                <w:rFonts w:ascii="Times New Roman" w:hAnsi="Times New Roman"/>
                <w:bCs/>
                <w:sz w:val="28"/>
              </w:rPr>
              <w:t>1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144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E7F44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F2543C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Pr="003D0D4D" w:rsidRDefault="00ED44C4" w:rsidP="00CC2D53">
      <w:pPr>
        <w:rPr>
          <w:b/>
          <w:sz w:val="14"/>
        </w:rPr>
      </w:pPr>
    </w:p>
    <w:p w:rsidR="005C4EAC" w:rsidRPr="005C4EAC" w:rsidRDefault="009315BA" w:rsidP="005C4EAC">
      <w:pPr>
        <w:spacing w:before="240" w:after="240"/>
        <w:jc w:val="center"/>
        <w:rPr>
          <w:b/>
          <w:sz w:val="28"/>
          <w:szCs w:val="26"/>
        </w:rPr>
      </w:pPr>
      <w:r w:rsidRPr="009315BA">
        <w:rPr>
          <w:b/>
          <w:sz w:val="28"/>
          <w:szCs w:val="28"/>
        </w:rPr>
        <w:t xml:space="preserve">Об организации обучения членов избирательных комиссий, </w:t>
      </w:r>
      <w:r w:rsidRPr="009315BA">
        <w:rPr>
          <w:b/>
          <w:sz w:val="28"/>
          <w:szCs w:val="28"/>
        </w:rPr>
        <w:br/>
        <w:t>других участников избирательного процесса на территории Андреапольского округа</w:t>
      </w:r>
      <w:r>
        <w:rPr>
          <w:b/>
          <w:sz w:val="28"/>
          <w:szCs w:val="26"/>
        </w:rPr>
        <w:t xml:space="preserve"> </w:t>
      </w:r>
      <w:r w:rsidR="007C31DF">
        <w:rPr>
          <w:b/>
          <w:sz w:val="28"/>
          <w:szCs w:val="26"/>
        </w:rPr>
        <w:t>в</w:t>
      </w:r>
      <w:r w:rsidR="002B78D1">
        <w:rPr>
          <w:b/>
          <w:sz w:val="28"/>
          <w:szCs w:val="26"/>
        </w:rPr>
        <w:t xml:space="preserve"> 20</w:t>
      </w:r>
      <w:r w:rsidR="00853191">
        <w:rPr>
          <w:b/>
          <w:sz w:val="28"/>
          <w:szCs w:val="26"/>
        </w:rPr>
        <w:t>2</w:t>
      </w:r>
      <w:r w:rsidR="00CE7F44">
        <w:rPr>
          <w:b/>
          <w:sz w:val="28"/>
          <w:szCs w:val="26"/>
        </w:rPr>
        <w:t>2</w:t>
      </w:r>
      <w:r w:rsidR="002B78D1">
        <w:rPr>
          <w:b/>
          <w:sz w:val="28"/>
          <w:szCs w:val="26"/>
        </w:rPr>
        <w:t xml:space="preserve"> году</w:t>
      </w:r>
    </w:p>
    <w:p w:rsidR="009C5300" w:rsidRPr="003854A3" w:rsidRDefault="008733CC" w:rsidP="00F2543C">
      <w:pPr>
        <w:spacing w:line="360" w:lineRule="auto"/>
        <w:ind w:firstLine="680"/>
        <w:jc w:val="both"/>
        <w:rPr>
          <w:b/>
          <w:sz w:val="28"/>
          <w:szCs w:val="28"/>
        </w:rPr>
      </w:pPr>
      <w:proofErr w:type="gramStart"/>
      <w:r w:rsidRPr="008733CC">
        <w:rPr>
          <w:sz w:val="28"/>
          <w:szCs w:val="26"/>
        </w:rPr>
        <w:t>В соответствии с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6"/>
        </w:rPr>
        <w:t xml:space="preserve"> </w:t>
      </w:r>
      <w:r w:rsidR="00ED44C4">
        <w:rPr>
          <w:sz w:val="28"/>
        </w:rPr>
        <w:t xml:space="preserve"> </w:t>
      </w:r>
      <w:r w:rsidR="00920EBF" w:rsidRPr="00920EBF">
        <w:rPr>
          <w:sz w:val="28"/>
        </w:rPr>
        <w:t xml:space="preserve">подпунктом «в» </w:t>
      </w:r>
      <w:r w:rsidR="00ED44C4">
        <w:rPr>
          <w:sz w:val="28"/>
        </w:rPr>
        <w:t xml:space="preserve">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 xml:space="preserve">от </w:t>
      </w:r>
      <w:r w:rsidR="008F23FB">
        <w:rPr>
          <w:sz w:val="28"/>
        </w:rPr>
        <w:t>07</w:t>
      </w:r>
      <w:r w:rsidR="00ED44C4">
        <w:rPr>
          <w:sz w:val="28"/>
        </w:rPr>
        <w:t>.0</w:t>
      </w:r>
      <w:r w:rsidR="008F23FB">
        <w:rPr>
          <w:sz w:val="28"/>
        </w:rPr>
        <w:t>4</w:t>
      </w:r>
      <w:r w:rsidR="00ED44C4" w:rsidRPr="005D69CC">
        <w:rPr>
          <w:sz w:val="28"/>
        </w:rPr>
        <w:t>.2003 №</w:t>
      </w:r>
      <w:r w:rsidR="00116867">
        <w:rPr>
          <w:sz w:val="28"/>
        </w:rPr>
        <w:t xml:space="preserve"> </w:t>
      </w:r>
      <w:r w:rsidR="00ED44C4" w:rsidRPr="005D69CC">
        <w:rPr>
          <w:sz w:val="28"/>
        </w:rPr>
        <w:t>20-</w:t>
      </w:r>
      <w:r w:rsidR="00ED44C4" w:rsidRPr="009315BA">
        <w:rPr>
          <w:sz w:val="28"/>
          <w:szCs w:val="28"/>
        </w:rPr>
        <w:t>ЗО</w:t>
      </w:r>
      <w:r w:rsidR="00206C81" w:rsidRPr="009315BA">
        <w:rPr>
          <w:sz w:val="28"/>
          <w:szCs w:val="28"/>
        </w:rPr>
        <w:t>,</w:t>
      </w:r>
      <w:r w:rsidR="00ED44C4" w:rsidRPr="009315BA">
        <w:rPr>
          <w:sz w:val="28"/>
          <w:szCs w:val="28"/>
        </w:rPr>
        <w:t xml:space="preserve"> </w:t>
      </w:r>
      <w:r w:rsidR="009315BA" w:rsidRPr="009315BA">
        <w:rPr>
          <w:sz w:val="28"/>
          <w:szCs w:val="28"/>
        </w:rPr>
        <w:t>руководствуясь постановлением избирательной комиссии Тверской области</w:t>
      </w:r>
      <w:r w:rsidR="009315BA" w:rsidRPr="009315BA">
        <w:rPr>
          <w:spacing w:val="-6"/>
          <w:sz w:val="28"/>
          <w:szCs w:val="28"/>
        </w:rPr>
        <w:t xml:space="preserve"> от </w:t>
      </w:r>
      <w:r w:rsidR="009315BA">
        <w:rPr>
          <w:spacing w:val="-6"/>
          <w:sz w:val="28"/>
          <w:szCs w:val="28"/>
        </w:rPr>
        <w:t>13</w:t>
      </w:r>
      <w:r w:rsidR="009315BA" w:rsidRPr="009315BA">
        <w:rPr>
          <w:spacing w:val="-6"/>
          <w:sz w:val="28"/>
          <w:szCs w:val="28"/>
        </w:rPr>
        <w:t>.12.202</w:t>
      </w:r>
      <w:r w:rsidR="009315BA">
        <w:rPr>
          <w:spacing w:val="-6"/>
          <w:sz w:val="28"/>
          <w:szCs w:val="28"/>
        </w:rPr>
        <w:t>1</w:t>
      </w:r>
      <w:r w:rsidR="009315BA" w:rsidRPr="009315BA">
        <w:rPr>
          <w:spacing w:val="-6"/>
          <w:sz w:val="28"/>
          <w:szCs w:val="28"/>
        </w:rPr>
        <w:t xml:space="preserve"> </w:t>
      </w:r>
      <w:r w:rsidR="009315BA" w:rsidRPr="009315BA">
        <w:rPr>
          <w:sz w:val="28"/>
          <w:szCs w:val="28"/>
        </w:rPr>
        <w:t xml:space="preserve">№ </w:t>
      </w:r>
      <w:r w:rsidR="009315BA">
        <w:rPr>
          <w:sz w:val="28"/>
          <w:szCs w:val="28"/>
        </w:rPr>
        <w:t>53</w:t>
      </w:r>
      <w:r w:rsidR="009315BA" w:rsidRPr="009315BA">
        <w:rPr>
          <w:sz w:val="28"/>
          <w:szCs w:val="28"/>
        </w:rPr>
        <w:t>/</w:t>
      </w:r>
      <w:r w:rsidR="009315BA">
        <w:rPr>
          <w:sz w:val="28"/>
          <w:szCs w:val="28"/>
        </w:rPr>
        <w:t>6</w:t>
      </w:r>
      <w:r w:rsidR="009315BA" w:rsidRPr="009315BA">
        <w:rPr>
          <w:sz w:val="28"/>
          <w:szCs w:val="28"/>
        </w:rPr>
        <w:t>2</w:t>
      </w:r>
      <w:r w:rsidR="009315BA">
        <w:rPr>
          <w:sz w:val="28"/>
          <w:szCs w:val="28"/>
        </w:rPr>
        <w:t>3</w:t>
      </w:r>
      <w:r w:rsidR="009315BA" w:rsidRPr="009315BA">
        <w:rPr>
          <w:sz w:val="28"/>
          <w:szCs w:val="28"/>
        </w:rPr>
        <w:t>-</w:t>
      </w:r>
      <w:r w:rsidR="009315BA">
        <w:rPr>
          <w:sz w:val="28"/>
          <w:szCs w:val="28"/>
        </w:rPr>
        <w:t>7</w:t>
      </w:r>
      <w:r w:rsidR="009315BA" w:rsidRPr="009315BA">
        <w:rPr>
          <w:sz w:val="28"/>
          <w:szCs w:val="28"/>
        </w:rPr>
        <w:t xml:space="preserve"> </w:t>
      </w:r>
      <w:r w:rsidR="009315BA">
        <w:rPr>
          <w:sz w:val="28"/>
          <w:szCs w:val="28"/>
        </w:rPr>
        <w:br/>
      </w:r>
      <w:r w:rsidR="009315BA" w:rsidRPr="009315BA">
        <w:rPr>
          <w:sz w:val="28"/>
          <w:szCs w:val="28"/>
        </w:rPr>
        <w:t>«Об организации обучения членов избирательных комиссий и других</w:t>
      </w:r>
      <w:proofErr w:type="gramEnd"/>
      <w:r w:rsidR="009315BA" w:rsidRPr="009315BA">
        <w:rPr>
          <w:sz w:val="28"/>
          <w:szCs w:val="28"/>
        </w:rPr>
        <w:t xml:space="preserve"> участников избирательного процесса в 202</w:t>
      </w:r>
      <w:r w:rsidR="009315BA">
        <w:rPr>
          <w:sz w:val="28"/>
          <w:szCs w:val="28"/>
        </w:rPr>
        <w:t>2</w:t>
      </w:r>
      <w:r w:rsidR="009315BA" w:rsidRPr="009315BA">
        <w:rPr>
          <w:sz w:val="28"/>
          <w:szCs w:val="28"/>
        </w:rPr>
        <w:t xml:space="preserve"> году»</w:t>
      </w:r>
      <w:r w:rsidR="009315BA">
        <w:rPr>
          <w:sz w:val="28"/>
          <w:szCs w:val="28"/>
        </w:rPr>
        <w:t xml:space="preserve"> </w:t>
      </w:r>
      <w:r w:rsidR="00ED44C4" w:rsidRPr="009315BA">
        <w:rPr>
          <w:sz w:val="28"/>
          <w:szCs w:val="28"/>
        </w:rPr>
        <w:t>т</w:t>
      </w:r>
      <w:r w:rsidR="00ED44C4">
        <w:rPr>
          <w:sz w:val="28"/>
        </w:rPr>
        <w:t xml:space="preserve">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F2543C">
        <w:rPr>
          <w:sz w:val="28"/>
        </w:rPr>
        <w:t>Андреапольского</w:t>
      </w:r>
      <w:r w:rsidR="00ED44C4">
        <w:rPr>
          <w:sz w:val="28"/>
        </w:rPr>
        <w:t xml:space="preserve"> </w:t>
      </w:r>
      <w:r w:rsidR="00CE7F44">
        <w:rPr>
          <w:sz w:val="28"/>
        </w:rPr>
        <w:t>округа</w:t>
      </w:r>
      <w:r w:rsidR="00ED44C4">
        <w:rPr>
          <w:sz w:val="28"/>
        </w:rPr>
        <w:t xml:space="preserve">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9315BA" w:rsidRDefault="009315BA" w:rsidP="009315BA">
      <w:pPr>
        <w:pStyle w:val="14-150"/>
        <w:numPr>
          <w:ilvl w:val="0"/>
          <w:numId w:val="10"/>
        </w:numPr>
        <w:tabs>
          <w:tab w:val="num" w:pos="0"/>
        </w:tabs>
        <w:ind w:left="0" w:firstLine="709"/>
        <w:rPr>
          <w:szCs w:val="28"/>
        </w:rPr>
      </w:pPr>
      <w:r>
        <w:rPr>
          <w:szCs w:val="26"/>
        </w:rPr>
        <w:t xml:space="preserve">Утвердить План мероприятий по обучению и повышению квалификации </w:t>
      </w:r>
      <w:r>
        <w:rPr>
          <w:color w:val="000000"/>
          <w:spacing w:val="-1"/>
          <w:szCs w:val="26"/>
        </w:rPr>
        <w:t xml:space="preserve">членов территориальной и участковых избирательных комиссий избирательных участков №№ 1-20 </w:t>
      </w:r>
      <w:r>
        <w:rPr>
          <w:szCs w:val="26"/>
        </w:rPr>
        <w:t xml:space="preserve">в 2022 году (приложение №1). </w:t>
      </w:r>
    </w:p>
    <w:p w:rsidR="009315BA" w:rsidRDefault="009315BA" w:rsidP="009315BA">
      <w:pPr>
        <w:pStyle w:val="14-150"/>
        <w:numPr>
          <w:ilvl w:val="0"/>
          <w:numId w:val="10"/>
        </w:numPr>
        <w:tabs>
          <w:tab w:val="num" w:pos="0"/>
        </w:tabs>
        <w:ind w:left="0" w:firstLine="709"/>
        <w:rPr>
          <w:szCs w:val="28"/>
        </w:rPr>
      </w:pPr>
      <w:r>
        <w:rPr>
          <w:szCs w:val="26"/>
        </w:rPr>
        <w:t xml:space="preserve">Утвердить План мероприятий по обучению </w:t>
      </w:r>
      <w:r>
        <w:rPr>
          <w:color w:val="000000"/>
          <w:spacing w:val="-1"/>
          <w:szCs w:val="26"/>
        </w:rPr>
        <w:t xml:space="preserve">лиц, состоящих </w:t>
      </w:r>
      <w:r>
        <w:rPr>
          <w:color w:val="000000"/>
          <w:spacing w:val="-1"/>
          <w:szCs w:val="26"/>
        </w:rPr>
        <w:br/>
        <w:t xml:space="preserve">в резерве </w:t>
      </w:r>
      <w:r>
        <w:rPr>
          <w:szCs w:val="26"/>
        </w:rPr>
        <w:t xml:space="preserve">участковых избирательных комиссий </w:t>
      </w:r>
      <w:r>
        <w:rPr>
          <w:color w:val="000000"/>
          <w:spacing w:val="-1"/>
          <w:szCs w:val="26"/>
        </w:rPr>
        <w:t>избирательных участков №№ 1-20,</w:t>
      </w:r>
      <w:r>
        <w:rPr>
          <w:szCs w:val="26"/>
        </w:rPr>
        <w:t xml:space="preserve"> в 2022 году (приложение №2).</w:t>
      </w:r>
    </w:p>
    <w:p w:rsidR="009315BA" w:rsidRDefault="009315BA" w:rsidP="009315BA">
      <w:pPr>
        <w:pStyle w:val="14-150"/>
        <w:numPr>
          <w:ilvl w:val="0"/>
          <w:numId w:val="10"/>
        </w:numPr>
        <w:tabs>
          <w:tab w:val="num" w:pos="0"/>
        </w:tabs>
        <w:ind w:left="0" w:firstLine="709"/>
        <w:rPr>
          <w:szCs w:val="28"/>
        </w:rPr>
      </w:pPr>
      <w:r>
        <w:rPr>
          <w:szCs w:val="26"/>
        </w:rPr>
        <w:t>Утвердить План мероприятий по обучению участников избирательного процесса в 2022 году (приложение №3).</w:t>
      </w:r>
    </w:p>
    <w:p w:rsidR="009315BA" w:rsidRDefault="009315BA" w:rsidP="009315BA">
      <w:pPr>
        <w:pStyle w:val="14-150"/>
        <w:numPr>
          <w:ilvl w:val="0"/>
          <w:numId w:val="10"/>
        </w:numPr>
        <w:tabs>
          <w:tab w:val="num" w:pos="0"/>
        </w:tabs>
        <w:ind w:left="0" w:firstLine="709"/>
        <w:rPr>
          <w:szCs w:val="28"/>
        </w:rPr>
      </w:pPr>
      <w:r>
        <w:rPr>
          <w:szCs w:val="28"/>
        </w:rPr>
        <w:t>Председателю комиссии В.В. Романовой:</w:t>
      </w:r>
    </w:p>
    <w:p w:rsidR="009315BA" w:rsidRDefault="009315BA" w:rsidP="009315BA">
      <w:pPr>
        <w:pStyle w:val="14-150"/>
        <w:rPr>
          <w:szCs w:val="28"/>
        </w:rPr>
      </w:pPr>
      <w:r>
        <w:rPr>
          <w:szCs w:val="28"/>
        </w:rPr>
        <w:t xml:space="preserve">4.1. обеспечить </w:t>
      </w:r>
      <w:r>
        <w:rPr>
          <w:spacing w:val="-1"/>
          <w:szCs w:val="28"/>
        </w:rPr>
        <w:t xml:space="preserve">своевременную передачу информации об обучении </w:t>
      </w:r>
      <w:r>
        <w:rPr>
          <w:spacing w:val="-1"/>
          <w:szCs w:val="28"/>
        </w:rPr>
        <w:br/>
        <w:t xml:space="preserve">и тестировании членов территориальной и участковых избирательных </w:t>
      </w:r>
      <w:r>
        <w:rPr>
          <w:color w:val="000000"/>
          <w:spacing w:val="-1"/>
          <w:szCs w:val="26"/>
        </w:rPr>
        <w:t xml:space="preserve">комиссий, резерва участковых комиссий  для ввода данных в задачу «Кадры» </w:t>
      </w:r>
      <w:r>
        <w:rPr>
          <w:color w:val="000000"/>
          <w:spacing w:val="-1"/>
          <w:szCs w:val="26"/>
        </w:rPr>
        <w:lastRenderedPageBreak/>
        <w:t>Государственной автоматизированной системы Российской Федерации «Выборы»;</w:t>
      </w:r>
    </w:p>
    <w:p w:rsidR="009315BA" w:rsidRDefault="009315BA" w:rsidP="009315BA">
      <w:pPr>
        <w:pStyle w:val="14-150"/>
        <w:rPr>
          <w:szCs w:val="28"/>
        </w:rPr>
      </w:pPr>
      <w:r>
        <w:rPr>
          <w:color w:val="000000"/>
          <w:spacing w:val="-1"/>
          <w:szCs w:val="26"/>
        </w:rPr>
        <w:t xml:space="preserve">4.2. осуществлять оперативный </w:t>
      </w:r>
      <w:proofErr w:type="gramStart"/>
      <w:r>
        <w:rPr>
          <w:color w:val="000000"/>
          <w:spacing w:val="-1"/>
          <w:szCs w:val="26"/>
        </w:rPr>
        <w:t>контроль за</w:t>
      </w:r>
      <w:proofErr w:type="gramEnd"/>
      <w:r>
        <w:rPr>
          <w:color w:val="000000"/>
          <w:spacing w:val="-1"/>
          <w:szCs w:val="26"/>
        </w:rPr>
        <w:t xml:space="preserve"> полнотой и своевременностью ввода данных </w:t>
      </w:r>
      <w:r>
        <w:rPr>
          <w:spacing w:val="-1"/>
          <w:szCs w:val="28"/>
        </w:rPr>
        <w:t xml:space="preserve">об обучении и тестировании членов территориальной и участковых избирательных </w:t>
      </w:r>
      <w:r>
        <w:rPr>
          <w:color w:val="000000"/>
          <w:spacing w:val="-1"/>
          <w:szCs w:val="26"/>
        </w:rPr>
        <w:t>комиссий, резерва участковых комиссий в задачу «Кадры» Государственной автоматизированной системы Российской Федерации «Выборы»;</w:t>
      </w:r>
    </w:p>
    <w:p w:rsidR="009315BA" w:rsidRDefault="009315BA" w:rsidP="009315BA">
      <w:pPr>
        <w:pStyle w:val="14-150"/>
        <w:rPr>
          <w:szCs w:val="28"/>
        </w:rPr>
      </w:pPr>
      <w:r>
        <w:rPr>
          <w:color w:val="000000"/>
          <w:spacing w:val="-1"/>
          <w:szCs w:val="26"/>
        </w:rPr>
        <w:t>4.3. направить планы мероприятий по обучению членов участковых избирательных комиссий и других участников избирательного процесса в 2022 году в избирательную  комиссию Тверской области до 31.01.2022.</w:t>
      </w:r>
    </w:p>
    <w:p w:rsidR="009315BA" w:rsidRDefault="009315BA" w:rsidP="009315BA">
      <w:pPr>
        <w:pStyle w:val="14-150"/>
        <w:numPr>
          <w:ilvl w:val="0"/>
          <w:numId w:val="10"/>
        </w:numPr>
        <w:tabs>
          <w:tab w:val="num" w:pos="0"/>
        </w:tabs>
        <w:ind w:left="0" w:firstLine="709"/>
        <w:rPr>
          <w:szCs w:val="28"/>
        </w:rPr>
      </w:pPr>
      <w:r>
        <w:rPr>
          <w:szCs w:val="28"/>
        </w:rPr>
        <w:t>Направить настоящее постановление в участковые избирательные комиссии избирательных участков №№1-20.</w:t>
      </w:r>
    </w:p>
    <w:p w:rsidR="00B86E33" w:rsidRPr="00B86E33" w:rsidRDefault="00B86E33" w:rsidP="009315BA">
      <w:pPr>
        <w:pStyle w:val="14-150"/>
        <w:widowControl w:val="0"/>
        <w:numPr>
          <w:ilvl w:val="0"/>
          <w:numId w:val="10"/>
        </w:numPr>
        <w:tabs>
          <w:tab w:val="num" w:pos="0"/>
        </w:tabs>
        <w:ind w:left="0" w:firstLine="709"/>
        <w:rPr>
          <w:color w:val="000000"/>
          <w:spacing w:val="-1"/>
          <w:szCs w:val="26"/>
        </w:rPr>
      </w:pPr>
      <w:proofErr w:type="gramStart"/>
      <w:r w:rsidRPr="005578CA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 w:rsidRPr="005578CA">
        <w:rPr>
          <w:szCs w:val="28"/>
        </w:rPr>
        <w:t xml:space="preserve"> выполнени</w:t>
      </w:r>
      <w:r>
        <w:rPr>
          <w:szCs w:val="28"/>
        </w:rPr>
        <w:t>ем</w:t>
      </w:r>
      <w:r w:rsidRPr="00726832">
        <w:rPr>
          <w:szCs w:val="28"/>
        </w:rPr>
        <w:t xml:space="preserve"> </w:t>
      </w:r>
      <w:r>
        <w:rPr>
          <w:szCs w:val="28"/>
        </w:rPr>
        <w:t>П</w:t>
      </w:r>
      <w:r w:rsidRPr="005578CA">
        <w:rPr>
          <w:szCs w:val="28"/>
        </w:rPr>
        <w:t>лана</w:t>
      </w:r>
      <w:r>
        <w:rPr>
          <w:szCs w:val="28"/>
        </w:rPr>
        <w:t xml:space="preserve"> </w:t>
      </w:r>
      <w:r w:rsidRPr="005578CA">
        <w:rPr>
          <w:szCs w:val="28"/>
        </w:rPr>
        <w:t>возложить на председателя территориальной избирательной</w:t>
      </w:r>
      <w:r w:rsidRPr="00726832">
        <w:rPr>
          <w:szCs w:val="28"/>
        </w:rPr>
        <w:t xml:space="preserve"> </w:t>
      </w:r>
      <w:r w:rsidRPr="005578CA">
        <w:rPr>
          <w:szCs w:val="28"/>
        </w:rPr>
        <w:t xml:space="preserve">комиссии </w:t>
      </w:r>
      <w:r w:rsidR="00F2543C">
        <w:rPr>
          <w:szCs w:val="28"/>
        </w:rPr>
        <w:t>Андреапольского</w:t>
      </w:r>
      <w:r w:rsidRPr="005578CA">
        <w:rPr>
          <w:szCs w:val="28"/>
        </w:rPr>
        <w:t xml:space="preserve"> </w:t>
      </w:r>
      <w:r w:rsidR="00CE7F44">
        <w:rPr>
          <w:szCs w:val="28"/>
        </w:rPr>
        <w:t>округа</w:t>
      </w:r>
      <w:r w:rsidRPr="005578CA">
        <w:rPr>
          <w:szCs w:val="28"/>
        </w:rPr>
        <w:t xml:space="preserve"> </w:t>
      </w:r>
      <w:r w:rsidR="00F2543C">
        <w:rPr>
          <w:szCs w:val="28"/>
        </w:rPr>
        <w:t>В.В</w:t>
      </w:r>
      <w:r w:rsidR="009315BA">
        <w:rPr>
          <w:szCs w:val="28"/>
        </w:rPr>
        <w:t>. </w:t>
      </w:r>
      <w:r w:rsidR="00F2543C">
        <w:rPr>
          <w:szCs w:val="28"/>
        </w:rPr>
        <w:t>Романову</w:t>
      </w:r>
      <w:r w:rsidRPr="005578CA">
        <w:rPr>
          <w:szCs w:val="28"/>
        </w:rPr>
        <w:t>.</w:t>
      </w:r>
    </w:p>
    <w:p w:rsidR="00B86E33" w:rsidRPr="00F2543C" w:rsidRDefault="00A74F3E" w:rsidP="009315BA">
      <w:pPr>
        <w:pStyle w:val="14-150"/>
        <w:widowControl w:val="0"/>
        <w:numPr>
          <w:ilvl w:val="0"/>
          <w:numId w:val="10"/>
        </w:numPr>
        <w:tabs>
          <w:tab w:val="num" w:pos="0"/>
        </w:tabs>
        <w:ind w:left="0" w:firstLine="709"/>
        <w:rPr>
          <w:color w:val="000000"/>
          <w:spacing w:val="-1"/>
          <w:szCs w:val="26"/>
        </w:rPr>
      </w:pPr>
      <w:proofErr w:type="gramStart"/>
      <w:r w:rsidRPr="00B86E33">
        <w:rPr>
          <w:szCs w:val="28"/>
        </w:rPr>
        <w:t>Разместить</w:t>
      </w:r>
      <w:proofErr w:type="gramEnd"/>
      <w:r w:rsidRPr="00B86E33">
        <w:rPr>
          <w:szCs w:val="28"/>
        </w:rPr>
        <w:t xml:space="preserve"> настоящее постановление на </w:t>
      </w:r>
      <w:r w:rsidR="004E7EFC" w:rsidRPr="00B86E33">
        <w:rPr>
          <w:szCs w:val="28"/>
        </w:rPr>
        <w:t>сайте</w:t>
      </w:r>
      <w:r w:rsidRPr="00B86E33">
        <w:rPr>
          <w:szCs w:val="28"/>
        </w:rPr>
        <w:t xml:space="preserve"> территориальной избирательной комиссии </w:t>
      </w:r>
      <w:r w:rsidR="00F2543C">
        <w:rPr>
          <w:szCs w:val="28"/>
        </w:rPr>
        <w:t>Андреапольского</w:t>
      </w:r>
      <w:r w:rsidRPr="00B86E33">
        <w:rPr>
          <w:szCs w:val="28"/>
        </w:rPr>
        <w:t xml:space="preserve"> </w:t>
      </w:r>
      <w:r w:rsidR="00CE7F44">
        <w:rPr>
          <w:szCs w:val="28"/>
        </w:rPr>
        <w:t>округа</w:t>
      </w:r>
      <w:r w:rsidRPr="00B86E33">
        <w:rPr>
          <w:szCs w:val="28"/>
        </w:rPr>
        <w:t xml:space="preserve"> в </w:t>
      </w:r>
      <w:r w:rsidR="00320F8A" w:rsidRPr="00B86E33">
        <w:rPr>
          <w:szCs w:val="28"/>
        </w:rPr>
        <w:t>сети</w:t>
      </w:r>
      <w:r w:rsidR="00CD5458" w:rsidRPr="00B86E33">
        <w:rPr>
          <w:szCs w:val="28"/>
        </w:rPr>
        <w:t xml:space="preserve"> </w:t>
      </w:r>
      <w:r w:rsidR="00320F8A" w:rsidRPr="00B86E33">
        <w:rPr>
          <w:szCs w:val="28"/>
        </w:rPr>
        <w:t>«</w:t>
      </w:r>
      <w:r w:rsidRPr="00B86E33">
        <w:rPr>
          <w:szCs w:val="28"/>
        </w:rPr>
        <w:t>Интернет</w:t>
      </w:r>
      <w:r w:rsidR="00320F8A" w:rsidRPr="00B86E33">
        <w:rPr>
          <w:szCs w:val="28"/>
        </w:rPr>
        <w:t>»</w:t>
      </w:r>
      <w:r w:rsidR="009C5300" w:rsidRPr="00B86E33">
        <w:rPr>
          <w:szCs w:val="28"/>
        </w:rPr>
        <w:t>.</w:t>
      </w:r>
    </w:p>
    <w:p w:rsidR="00F2543C" w:rsidRPr="008733CC" w:rsidRDefault="00F2543C" w:rsidP="00F2543C">
      <w:pPr>
        <w:pStyle w:val="14-150"/>
        <w:widowControl w:val="0"/>
        <w:ind w:left="709" w:firstLine="0"/>
        <w:rPr>
          <w:color w:val="000000"/>
          <w:spacing w:val="-1"/>
          <w:szCs w:val="26"/>
        </w:rPr>
      </w:pPr>
    </w:p>
    <w:tbl>
      <w:tblPr>
        <w:tblpPr w:leftFromText="180" w:rightFromText="180" w:vertAnchor="text" w:horzAnchor="margin" w:tblpXSpec="center" w:tblpY="30"/>
        <w:tblW w:w="9903" w:type="dxa"/>
        <w:tblLook w:val="0000"/>
      </w:tblPr>
      <w:tblGrid>
        <w:gridCol w:w="4503"/>
        <w:gridCol w:w="2880"/>
        <w:gridCol w:w="2520"/>
      </w:tblGrid>
      <w:tr w:rsidR="009C5300" w:rsidRPr="006B4ED6" w:rsidTr="006D7386">
        <w:tc>
          <w:tcPr>
            <w:tcW w:w="4503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2543C">
              <w:rPr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</w:t>
            </w:r>
            <w:r w:rsidR="00CE7F44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F2543C" w:rsidP="009315B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</w:t>
            </w:r>
            <w:r w:rsidR="009315BA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Романова</w:t>
            </w:r>
            <w:r w:rsidR="009C5300">
              <w:rPr>
                <w:sz w:val="28"/>
                <w:szCs w:val="28"/>
              </w:rPr>
              <w:t xml:space="preserve"> </w:t>
            </w:r>
          </w:p>
        </w:tc>
      </w:tr>
      <w:tr w:rsidR="009C5300" w:rsidRPr="00301BDD" w:rsidTr="006D7386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9C5300" w:rsidRPr="006D7386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6D738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2543C">
              <w:rPr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</w:t>
            </w:r>
            <w:r w:rsidR="00CE7F44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F2543C" w:rsidP="009315B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М.В</w:t>
            </w:r>
            <w:r w:rsidR="009315BA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Белых</w:t>
            </w:r>
          </w:p>
        </w:tc>
      </w:tr>
    </w:tbl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F254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6783F32"/>
    <w:multiLevelType w:val="multilevel"/>
    <w:tmpl w:val="3150576E"/>
    <w:lvl w:ilvl="0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243" w:hanging="720"/>
      </w:pPr>
    </w:lvl>
    <w:lvl w:ilvl="3">
      <w:start w:val="1"/>
      <w:numFmt w:val="decimal"/>
      <w:isLgl/>
      <w:lvlText w:val="%1.%2.%3.%4."/>
      <w:lvlJc w:val="left"/>
      <w:pPr>
        <w:ind w:left="1751" w:hanging="1080"/>
      </w:pPr>
    </w:lvl>
    <w:lvl w:ilvl="4">
      <w:start w:val="1"/>
      <w:numFmt w:val="decimal"/>
      <w:isLgl/>
      <w:lvlText w:val="%1.%2.%3.%4.%5."/>
      <w:lvlJc w:val="left"/>
      <w:pPr>
        <w:ind w:left="1899" w:hanging="1080"/>
      </w:pPr>
    </w:lvl>
    <w:lvl w:ilvl="5">
      <w:start w:val="1"/>
      <w:numFmt w:val="decimal"/>
      <w:isLgl/>
      <w:lvlText w:val="%1.%2.%3.%4.%5.%6."/>
      <w:lvlJc w:val="left"/>
      <w:pPr>
        <w:ind w:left="2407" w:hanging="1440"/>
      </w:pPr>
    </w:lvl>
    <w:lvl w:ilvl="6">
      <w:start w:val="1"/>
      <w:numFmt w:val="decimal"/>
      <w:isLgl/>
      <w:lvlText w:val="%1.%2.%3.%4.%5.%6.%7."/>
      <w:lvlJc w:val="left"/>
      <w:pPr>
        <w:ind w:left="2915" w:hanging="1800"/>
      </w:pPr>
    </w:lvl>
    <w:lvl w:ilvl="7">
      <w:start w:val="1"/>
      <w:numFmt w:val="decimal"/>
      <w:isLgl/>
      <w:lvlText w:val="%1.%2.%3.%4.%5.%6.%7.%8."/>
      <w:lvlJc w:val="left"/>
      <w:pPr>
        <w:ind w:left="3063" w:hanging="1800"/>
      </w:pPr>
    </w:lvl>
    <w:lvl w:ilvl="8">
      <w:start w:val="1"/>
      <w:numFmt w:val="decimal"/>
      <w:isLgl/>
      <w:lvlText w:val="%1.%2.%3.%4.%5.%6.%7.%8.%9."/>
      <w:lvlJc w:val="left"/>
      <w:pPr>
        <w:ind w:left="3571" w:hanging="216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7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0F6664"/>
    <w:rsid w:val="00101E69"/>
    <w:rsid w:val="001052A5"/>
    <w:rsid w:val="001055A6"/>
    <w:rsid w:val="00116867"/>
    <w:rsid w:val="00116B0E"/>
    <w:rsid w:val="0012458F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B78D1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A2A86"/>
    <w:rsid w:val="003A7275"/>
    <w:rsid w:val="003B3C82"/>
    <w:rsid w:val="003C1E1F"/>
    <w:rsid w:val="003C52DE"/>
    <w:rsid w:val="003D0D4D"/>
    <w:rsid w:val="003D21CE"/>
    <w:rsid w:val="003E5668"/>
    <w:rsid w:val="003F3346"/>
    <w:rsid w:val="00405B71"/>
    <w:rsid w:val="00424EDC"/>
    <w:rsid w:val="004355B4"/>
    <w:rsid w:val="00440298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D7386"/>
    <w:rsid w:val="006E048D"/>
    <w:rsid w:val="006E4868"/>
    <w:rsid w:val="006E718A"/>
    <w:rsid w:val="0070155D"/>
    <w:rsid w:val="007019E1"/>
    <w:rsid w:val="007034AF"/>
    <w:rsid w:val="00704172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31DF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53191"/>
    <w:rsid w:val="008733CC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F23FB"/>
    <w:rsid w:val="00920EBF"/>
    <w:rsid w:val="009315BA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1756"/>
    <w:rsid w:val="00AA2ABA"/>
    <w:rsid w:val="00AA2AC1"/>
    <w:rsid w:val="00AB65CA"/>
    <w:rsid w:val="00AC4C26"/>
    <w:rsid w:val="00AE3BF4"/>
    <w:rsid w:val="00AE5A18"/>
    <w:rsid w:val="00B11E04"/>
    <w:rsid w:val="00B12A1B"/>
    <w:rsid w:val="00B1623C"/>
    <w:rsid w:val="00B21866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2D53"/>
    <w:rsid w:val="00CC3EFF"/>
    <w:rsid w:val="00CD5458"/>
    <w:rsid w:val="00CE60D6"/>
    <w:rsid w:val="00CE7DDD"/>
    <w:rsid w:val="00CE7F44"/>
    <w:rsid w:val="00CF2CCE"/>
    <w:rsid w:val="00CF5BEC"/>
    <w:rsid w:val="00D5245C"/>
    <w:rsid w:val="00D54EEF"/>
    <w:rsid w:val="00D60451"/>
    <w:rsid w:val="00D86452"/>
    <w:rsid w:val="00D873D1"/>
    <w:rsid w:val="00D91290"/>
    <w:rsid w:val="00DA3523"/>
    <w:rsid w:val="00DA705F"/>
    <w:rsid w:val="00DB7134"/>
    <w:rsid w:val="00DC2687"/>
    <w:rsid w:val="00DC6D9E"/>
    <w:rsid w:val="00DC7715"/>
    <w:rsid w:val="00DC7EF5"/>
    <w:rsid w:val="00DE2E55"/>
    <w:rsid w:val="00DF289B"/>
    <w:rsid w:val="00DF2A7E"/>
    <w:rsid w:val="00DF46D7"/>
    <w:rsid w:val="00E031C6"/>
    <w:rsid w:val="00E06EF9"/>
    <w:rsid w:val="00E27C8A"/>
    <w:rsid w:val="00E30234"/>
    <w:rsid w:val="00E52AC2"/>
    <w:rsid w:val="00E60DEE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543C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9F70-CE4C-4871-AE61-FCDC031F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User</cp:lastModifiedBy>
  <cp:revision>7</cp:revision>
  <cp:lastPrinted>2022-07-12T10:21:00Z</cp:lastPrinted>
  <dcterms:created xsi:type="dcterms:W3CDTF">2022-01-24T07:19:00Z</dcterms:created>
  <dcterms:modified xsi:type="dcterms:W3CDTF">2022-07-12T10:22:00Z</dcterms:modified>
</cp:coreProperties>
</file>